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EE" w:rsidRPr="00FC6F7B" w:rsidRDefault="003563EE" w:rsidP="00FC6F7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C6F7B">
        <w:rPr>
          <w:rFonts w:ascii="Times New Roman" w:hAnsi="Times New Roman" w:cs="Times New Roman"/>
          <w:sz w:val="26"/>
          <w:szCs w:val="26"/>
        </w:rPr>
        <w:t>Уважаемы</w:t>
      </w:r>
      <w:r w:rsidR="00FC6F7B">
        <w:rPr>
          <w:rFonts w:ascii="Times New Roman" w:hAnsi="Times New Roman" w:cs="Times New Roman"/>
          <w:sz w:val="26"/>
          <w:szCs w:val="26"/>
        </w:rPr>
        <w:t xml:space="preserve">е </w:t>
      </w:r>
      <w:r w:rsidR="004B2245">
        <w:rPr>
          <w:rFonts w:ascii="Times New Roman" w:hAnsi="Times New Roman" w:cs="Times New Roman"/>
          <w:sz w:val="26"/>
          <w:szCs w:val="26"/>
        </w:rPr>
        <w:t>аспиранты</w:t>
      </w:r>
      <w:r w:rsidR="00FC6F7B">
        <w:rPr>
          <w:rFonts w:ascii="Times New Roman" w:hAnsi="Times New Roman" w:cs="Times New Roman"/>
          <w:sz w:val="26"/>
          <w:szCs w:val="26"/>
        </w:rPr>
        <w:t>!</w:t>
      </w:r>
    </w:p>
    <w:p w:rsidR="00732C75" w:rsidRPr="00FC6F7B" w:rsidRDefault="009E214A" w:rsidP="009E21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Рекомендуем Вам </w:t>
      </w:r>
      <w:r w:rsidR="00FC6F7B" w:rsidRPr="00FC6F7B">
        <w:rPr>
          <w:rFonts w:ascii="Times New Roman" w:hAnsi="Times New Roman" w:cs="Times New Roman"/>
          <w:sz w:val="26"/>
          <w:szCs w:val="26"/>
        </w:rPr>
        <w:t>о</w:t>
      </w:r>
      <w:r w:rsidR="00C871A2" w:rsidRPr="00FC6F7B">
        <w:rPr>
          <w:rFonts w:ascii="Times New Roman" w:hAnsi="Times New Roman" w:cs="Times New Roman"/>
          <w:sz w:val="26"/>
          <w:szCs w:val="26"/>
        </w:rPr>
        <w:t>публик</w:t>
      </w:r>
      <w:r w:rsidR="00FC6F7B" w:rsidRPr="00FC6F7B">
        <w:rPr>
          <w:rFonts w:ascii="Times New Roman" w:hAnsi="Times New Roman" w:cs="Times New Roman"/>
          <w:sz w:val="26"/>
          <w:szCs w:val="26"/>
        </w:rPr>
        <w:t>овать</w:t>
      </w:r>
      <w:r w:rsidR="00C871A2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4B2245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C871A2" w:rsidRPr="00FC6F7B">
        <w:rPr>
          <w:rFonts w:ascii="Times New Roman" w:hAnsi="Times New Roman" w:cs="Times New Roman"/>
          <w:sz w:val="26"/>
          <w:szCs w:val="26"/>
        </w:rPr>
        <w:t>свои</w:t>
      </w:r>
      <w:r w:rsidR="004B2245">
        <w:rPr>
          <w:rFonts w:ascii="Times New Roman" w:hAnsi="Times New Roman" w:cs="Times New Roman"/>
          <w:sz w:val="26"/>
          <w:szCs w:val="26"/>
        </w:rPr>
        <w:t>х</w:t>
      </w:r>
      <w:r w:rsidR="00FC6F7B" w:rsidRPr="00FC6F7B">
        <w:rPr>
          <w:rFonts w:ascii="Times New Roman" w:hAnsi="Times New Roman" w:cs="Times New Roman"/>
          <w:sz w:val="26"/>
          <w:szCs w:val="26"/>
        </w:rPr>
        <w:t xml:space="preserve"> научны</w:t>
      </w:r>
      <w:r w:rsidR="004B2245">
        <w:rPr>
          <w:rFonts w:ascii="Times New Roman" w:hAnsi="Times New Roman" w:cs="Times New Roman"/>
          <w:sz w:val="26"/>
          <w:szCs w:val="26"/>
        </w:rPr>
        <w:t>х</w:t>
      </w:r>
      <w:r w:rsidR="00C871A2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4B2245">
        <w:rPr>
          <w:rFonts w:ascii="Times New Roman" w:hAnsi="Times New Roman" w:cs="Times New Roman"/>
          <w:sz w:val="26"/>
          <w:szCs w:val="26"/>
        </w:rPr>
        <w:t>исследований</w:t>
      </w:r>
      <w:r w:rsidR="00C871A2" w:rsidRPr="00FC6F7B">
        <w:rPr>
          <w:rFonts w:ascii="Times New Roman" w:hAnsi="Times New Roman" w:cs="Times New Roman"/>
          <w:sz w:val="26"/>
          <w:szCs w:val="26"/>
        </w:rPr>
        <w:t xml:space="preserve"> в журналах, издаваемых Издательством МИСИ-МГСУ.</w:t>
      </w:r>
    </w:p>
    <w:p w:rsidR="00732C75" w:rsidRPr="00FC6F7B" w:rsidRDefault="00732C75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D26" w:rsidRPr="00FC6F7B" w:rsidRDefault="00F81D26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b/>
          <w:sz w:val="26"/>
          <w:szCs w:val="26"/>
        </w:rPr>
        <w:t>Журнал «Строительство: наука и образование»</w:t>
      </w:r>
      <w:r w:rsidRPr="00FC6F7B">
        <w:rPr>
          <w:rFonts w:ascii="Times New Roman" w:hAnsi="Times New Roman" w:cs="Times New Roman"/>
          <w:sz w:val="26"/>
          <w:szCs w:val="26"/>
        </w:rPr>
        <w:t xml:space="preserve"> является сетевым ежеквартальным рецензируемым научным журналом открытого доступа. Тематический охват журнала составляют вопросы в области строительства, архитектуры, а также подготовки кадров высшей квалификации для строительной отрасли.</w:t>
      </w:r>
    </w:p>
    <w:p w:rsidR="00CC2809" w:rsidRPr="00FC6F7B" w:rsidRDefault="00CC2809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Главный редактор — </w:t>
      </w:r>
      <w:r w:rsidR="00732C75" w:rsidRPr="00FC6F7B">
        <w:rPr>
          <w:rFonts w:ascii="Times New Roman" w:hAnsi="Times New Roman" w:cs="Times New Roman"/>
          <w:sz w:val="26"/>
          <w:szCs w:val="26"/>
        </w:rPr>
        <w:t xml:space="preserve"> Туснин Александр Романович, доктор технических наук, профессор, проректор НИУ МГСУ</w:t>
      </w:r>
    </w:p>
    <w:p w:rsidR="000C3D4A" w:rsidRDefault="00F81D26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В журнале публикуются оригинальные научные исследования, а также статьи обзорного характера, новости и краткие сообщения, связанные со строительной отраслью. Все материалы и научные статьи публикуются в открытом доступе на условиях лицензии </w:t>
      </w:r>
      <w:proofErr w:type="spellStart"/>
      <w:r w:rsidR="00E564E7">
        <w:fldChar w:fldCharType="begin"/>
      </w:r>
      <w:r w:rsidR="00E564E7">
        <w:instrText xml:space="preserve"> HYPERLINK "https://creativecommons.org/licenses/by-nc/4.0/legalcode" </w:instrText>
      </w:r>
      <w:r w:rsidR="00E564E7">
        <w:fldChar w:fldCharType="separate"/>
      </w:r>
      <w:r w:rsidRPr="00FC6F7B">
        <w:rPr>
          <w:rFonts w:ascii="Times New Roman" w:hAnsi="Times New Roman" w:cs="Times New Roman"/>
          <w:sz w:val="26"/>
          <w:szCs w:val="26"/>
        </w:rPr>
        <w:t>Creative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Commons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NC</w:t>
      </w:r>
      <w:proofErr w:type="spellEnd"/>
      <w:r w:rsidR="00E564E7">
        <w:rPr>
          <w:rFonts w:ascii="Times New Roman" w:hAnsi="Times New Roman" w:cs="Times New Roman"/>
          <w:sz w:val="26"/>
          <w:szCs w:val="26"/>
        </w:rPr>
        <w:fldChar w:fldCharType="end"/>
      </w:r>
      <w:r w:rsidRPr="00FC6F7B">
        <w:rPr>
          <w:rFonts w:ascii="Times New Roman" w:hAnsi="Times New Roman" w:cs="Times New Roman"/>
          <w:sz w:val="26"/>
          <w:szCs w:val="26"/>
        </w:rPr>
        <w:t>.</w:t>
      </w:r>
    </w:p>
    <w:p w:rsidR="00F873C8" w:rsidRPr="00FC6F7B" w:rsidRDefault="00F873C8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 xml:space="preserve">Перечень основных тематических разделов научно-практического интернет журнала «Строительство: наука и образование»: </w:t>
      </w:r>
    </w:p>
    <w:p w:rsidR="00F873C8" w:rsidRPr="00FC6F7B" w:rsidRDefault="00F873C8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Инновации и фундаментальные исследования строительной науки и производства.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Строительные конструкции. Основания и фундаменты.  Технология и организация  строительства. Проектирование зданий и сооружений. Инженерные изыскания и обследование зданий.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Строительная механика и расчет сооружений.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 xml:space="preserve">Архитектура. Реконструкция. Реставрация. Творческие концепции архитектурной деятельности. Архитектурное проектирование. Градостроительство.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Градорегулирование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>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Строительные материалы и изделия. Технологии производства строительных материалов. Наноматериалы и нанотехнологии.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Инженерные системы. Эксплуатация зданий. Проблемы ЖКК. Энергоэффективность и энергосбережение. Безопасность зданий и сооружений. Экология.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Информационные системы и логистика в строительстве.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Организация высшего образования в области строительства и архитектуры. Дополнительное образование и переподготовка кадров в строительной отрасли.</w:t>
      </w:r>
    </w:p>
    <w:p w:rsidR="00F873C8" w:rsidRPr="00FC6F7B" w:rsidRDefault="00F873C8" w:rsidP="000659B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Строительные новости: обзоры событий, конференций, выставок, книжных новинок. Краткие сообщения. Дискуссии и рецензии.</w:t>
      </w:r>
    </w:p>
    <w:p w:rsidR="00F873C8" w:rsidRPr="00FC6F7B" w:rsidRDefault="00F873C8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Тематический охват соответствует утвержденной номенклатуре научных специальностей по которой присуждаются ученые степени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05.23.01 – Строительные конструкции, здания и сооружения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05.23.02 – Основания и фундаменты, подземные сооружения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05.23.03 – Теплоснабжение, вентиляция, кондиционирование воздуха, газоснабжение и освещение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05.23.04 – Водоснабжение канализация, строительные системы охраны водных ресурсов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05.23.05 – Строительные материалы и изделия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05.23.07 – Гидротехническое строительство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05.23.08 – Технология и организация строительства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05.23.16 – Гидравлика и инженерная гидрология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lastRenderedPageBreak/>
        <w:t>05.23.17 – Строительная механика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05.23.19 – Экологическая безопасность строительства и городского хозяйства (технические науки),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05.23.20 – Теория и история архитектуры, реставрация и реконструкция историко-архитектурного наследия (архитектура),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05.23.21 – Архитектура зданий и сооружений. Творческие концепции архитектурной деятельности (архитектура),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05.23.22 – Градостроительство, планировка сельских населенных пунктов (технические науки).</w:t>
      </w:r>
    </w:p>
    <w:p w:rsidR="00F873C8" w:rsidRPr="00FC6F7B" w:rsidRDefault="00F873C8" w:rsidP="000659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D26" w:rsidRPr="00FC6F7B" w:rsidRDefault="000659B5" w:rsidP="000659B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F81D26" w:rsidRPr="00FC6F7B">
        <w:rPr>
          <w:rFonts w:ascii="Times New Roman" w:hAnsi="Times New Roman" w:cs="Times New Roman"/>
          <w:b/>
          <w:sz w:val="26"/>
          <w:szCs w:val="26"/>
        </w:rPr>
        <w:t>включен в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перечень рецензируемых научных изданий,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</w:t>
      </w:r>
      <w:r w:rsidR="00F873C8" w:rsidRPr="00FC6F7B">
        <w:rPr>
          <w:rFonts w:ascii="Times New Roman" w:hAnsi="Times New Roman" w:cs="Times New Roman"/>
          <w:sz w:val="26"/>
          <w:szCs w:val="26"/>
        </w:rPr>
        <w:t xml:space="preserve"> (</w:t>
      </w:r>
      <w:r w:rsidR="00F873C8" w:rsidRPr="00FC6F7B">
        <w:rPr>
          <w:rFonts w:ascii="Times New Roman" w:hAnsi="Times New Roman" w:cs="Times New Roman"/>
          <w:b/>
          <w:sz w:val="26"/>
          <w:szCs w:val="26"/>
        </w:rPr>
        <w:t>Перечень журналов ВАК</w:t>
      </w:r>
      <w:r w:rsidR="00F873C8" w:rsidRPr="00FC6F7B">
        <w:rPr>
          <w:rFonts w:ascii="Times New Roman" w:hAnsi="Times New Roman" w:cs="Times New Roman"/>
          <w:sz w:val="26"/>
          <w:szCs w:val="26"/>
        </w:rPr>
        <w:t>).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Журнал индексируется в Российском индексе научного цитирования,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Directory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Journals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DOAJ</w:t>
      </w:r>
      <w:proofErr w:type="spellEnd"/>
      <w:r w:rsidR="00F81D26" w:rsidRPr="00FC6F7B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UlrichsWeb</w:t>
      </w:r>
      <w:proofErr w:type="spellEnd"/>
      <w:r w:rsidR="00F81D26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Global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Serials</w:t>
      </w:r>
      <w:r w:rsidR="00F81D26" w:rsidRPr="00FC6F7B">
        <w:rPr>
          <w:rFonts w:ascii="Times New Roman" w:hAnsi="Times New Roman" w:cs="Times New Roman"/>
          <w:sz w:val="26"/>
          <w:szCs w:val="26"/>
        </w:rPr>
        <w:t xml:space="preserve"> </w:t>
      </w:r>
      <w:r w:rsidR="00F81D26" w:rsidRPr="00FC6F7B">
        <w:rPr>
          <w:rFonts w:ascii="Times New Roman" w:hAnsi="Times New Roman" w:cs="Times New Roman"/>
          <w:sz w:val="26"/>
          <w:szCs w:val="26"/>
          <w:lang w:val="en-US"/>
        </w:rPr>
        <w:t>Directory</w:t>
      </w:r>
      <w:r w:rsidR="00F81D26" w:rsidRPr="00FC6F7B">
        <w:rPr>
          <w:rFonts w:ascii="Times New Roman" w:hAnsi="Times New Roman" w:cs="Times New Roman"/>
          <w:sz w:val="26"/>
          <w:szCs w:val="26"/>
        </w:rPr>
        <w:t>.</w:t>
      </w:r>
    </w:p>
    <w:p w:rsidR="000C3D4A" w:rsidRPr="00F963AD" w:rsidRDefault="00F81D26" w:rsidP="00F963A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6F7B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F963AD">
        <w:rPr>
          <w:rFonts w:ascii="Times New Roman" w:hAnsi="Times New Roman" w:cs="Times New Roman"/>
          <w:sz w:val="26"/>
          <w:szCs w:val="26"/>
          <w:lang w:val="en-US"/>
        </w:rPr>
        <w:t>принимаются на русском и/или английском языке</w:t>
      </w:r>
      <w:r w:rsidR="007A022A" w:rsidRPr="00F963AD">
        <w:rPr>
          <w:rFonts w:ascii="Times New Roman" w:hAnsi="Times New Roman" w:cs="Times New Roman"/>
          <w:sz w:val="26"/>
          <w:szCs w:val="26"/>
          <w:lang w:val="en-US"/>
        </w:rPr>
        <w:t xml:space="preserve"> и</w:t>
      </w:r>
      <w:r w:rsidRPr="00F963AD">
        <w:rPr>
          <w:rFonts w:ascii="Times New Roman" w:hAnsi="Times New Roman" w:cs="Times New Roman"/>
          <w:sz w:val="26"/>
          <w:szCs w:val="26"/>
          <w:lang w:val="en-US"/>
        </w:rPr>
        <w:t xml:space="preserve"> публикуются на русском и английском языке.</w:t>
      </w:r>
      <w:r w:rsidR="007A022A" w:rsidRPr="00F963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D4A" w:rsidRPr="00F963AD">
        <w:rPr>
          <w:rFonts w:ascii="Times New Roman" w:hAnsi="Times New Roman" w:cs="Times New Roman"/>
          <w:sz w:val="26"/>
          <w:szCs w:val="26"/>
          <w:lang w:val="en-US"/>
        </w:rPr>
        <w:t>Перевод статей на английский язык осуществляется редакцией.</w:t>
      </w:r>
    </w:p>
    <w:p w:rsidR="00F873C8" w:rsidRPr="00FC6F7B" w:rsidRDefault="007A022A" w:rsidP="00F963A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AD">
        <w:rPr>
          <w:rFonts w:ascii="Times New Roman" w:hAnsi="Times New Roman" w:cs="Times New Roman"/>
          <w:sz w:val="26"/>
          <w:szCs w:val="26"/>
          <w:lang w:val="en-US"/>
        </w:rPr>
        <w:t>Рукописи проходят</w:t>
      </w:r>
      <w:r w:rsidRPr="00FC6F7B">
        <w:rPr>
          <w:rFonts w:ascii="Times New Roman" w:hAnsi="Times New Roman" w:cs="Times New Roman"/>
          <w:sz w:val="26"/>
          <w:szCs w:val="26"/>
        </w:rPr>
        <w:t xml:space="preserve"> независимое рецензирование. </w:t>
      </w:r>
      <w:r w:rsidRPr="00FC6F7B">
        <w:rPr>
          <w:rFonts w:ascii="Times New Roman" w:hAnsi="Times New Roman" w:cs="Times New Roman"/>
          <w:b/>
          <w:sz w:val="26"/>
          <w:szCs w:val="26"/>
        </w:rPr>
        <w:t xml:space="preserve">Плата за публикацию и редакционно-издательскую обработку не взимается. </w:t>
      </w:r>
      <w:r w:rsidR="00F873C8" w:rsidRPr="00FC6F7B">
        <w:rPr>
          <w:rFonts w:ascii="Times New Roman" w:hAnsi="Times New Roman" w:cs="Times New Roman"/>
          <w:sz w:val="26"/>
          <w:szCs w:val="26"/>
        </w:rPr>
        <w:t>В связи с публикацией статей на двух языках, журнал пользуется интересом и популярностью у зарубежных коллег.</w:t>
      </w:r>
    </w:p>
    <w:p w:rsidR="007A022A" w:rsidRPr="00FC6F7B" w:rsidRDefault="00F873C8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Подробнее о журнале можно узнать на сайте nso-journal.ru</w:t>
      </w:r>
    </w:p>
    <w:p w:rsidR="00F81D26" w:rsidRDefault="007A022A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Все материалы принимаются через онлайн систему приема статей (</w:t>
      </w:r>
      <w:proofErr w:type="spellStart"/>
      <w:r w:rsidRPr="00FC6F7B">
        <w:rPr>
          <w:rFonts w:ascii="Times New Roman" w:hAnsi="Times New Roman" w:cs="Times New Roman"/>
          <w:sz w:val="26"/>
          <w:szCs w:val="26"/>
          <w:lang w:val="en-US"/>
        </w:rPr>
        <w:t>nso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>-</w:t>
      </w:r>
      <w:r w:rsidRPr="00FC6F7B">
        <w:rPr>
          <w:rFonts w:ascii="Times New Roman" w:hAnsi="Times New Roman" w:cs="Times New Roman"/>
          <w:sz w:val="26"/>
          <w:szCs w:val="26"/>
          <w:lang w:val="en-US"/>
        </w:rPr>
        <w:t>journal</w:t>
      </w:r>
      <w:r w:rsidRPr="00FC6F7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C6F7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) или по электронной почте </w:t>
      </w:r>
      <w:hyperlink r:id="rId6" w:history="1">
        <w:r w:rsidR="009817D7" w:rsidRPr="00E56C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journals</w:t>
        </w:r>
        <w:r w:rsidR="009817D7" w:rsidRPr="00E56CC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817D7" w:rsidRPr="00E56C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mgsu</w:t>
        </w:r>
        <w:r w:rsidR="009817D7" w:rsidRPr="00E56CC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817D7" w:rsidRPr="00E56C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C6F7B">
        <w:rPr>
          <w:rFonts w:ascii="Times New Roman" w:hAnsi="Times New Roman" w:cs="Times New Roman"/>
          <w:sz w:val="26"/>
          <w:szCs w:val="26"/>
        </w:rPr>
        <w:t>.</w:t>
      </w:r>
    </w:p>
    <w:p w:rsidR="009817D7" w:rsidRDefault="009817D7" w:rsidP="000659B5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7D7" w:rsidRPr="00FC6F7B" w:rsidRDefault="009817D7" w:rsidP="009817D7">
      <w:pPr>
        <w:widowControl w:val="0"/>
        <w:tabs>
          <w:tab w:val="left" w:pos="621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b/>
          <w:sz w:val="26"/>
          <w:szCs w:val="26"/>
        </w:rPr>
        <w:t>Журнал «Вестник МГСУ»</w:t>
      </w:r>
      <w:r w:rsidRPr="00FC6F7B">
        <w:rPr>
          <w:rFonts w:ascii="Times New Roman" w:hAnsi="Times New Roman" w:cs="Times New Roman"/>
          <w:sz w:val="26"/>
          <w:szCs w:val="26"/>
        </w:rPr>
        <w:t xml:space="preserve"> является ежемесячным рецензируемым научным журналом открытого доступа.</w:t>
      </w:r>
    </w:p>
    <w:p w:rsidR="009817D7" w:rsidRPr="00FC6F7B" w:rsidRDefault="009817D7" w:rsidP="009817D7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 xml:space="preserve">Главный редактор —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Теличенко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Валерий Иванович, доктор технических наук, профессор, почетный президент НИУ МГСУ</w:t>
      </w:r>
    </w:p>
    <w:p w:rsidR="009817D7" w:rsidRPr="00FC6F7B" w:rsidRDefault="009817D7" w:rsidP="009817D7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В журнале публикуются оригинальные научные исследования, а также статьи обзорного характера, краткие сообщения, дискуссии и рецензии, связанные со строительной отраслью. Все материалы и научные статьи публикуются в открытом доступе на условиях лицензии 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fldChar w:fldCharType="begin"/>
      </w:r>
      <w:r w:rsidRPr="00FC6F7B">
        <w:rPr>
          <w:rFonts w:ascii="Times New Roman" w:hAnsi="Times New Roman" w:cs="Times New Roman"/>
          <w:sz w:val="26"/>
          <w:szCs w:val="26"/>
        </w:rPr>
        <w:instrText xml:space="preserve"> HYPERLINK "https://creativecommons.org/licenses/by-nc/4.0/legalcode" </w:instrText>
      </w:r>
      <w:r w:rsidRPr="00FC6F7B">
        <w:rPr>
          <w:rFonts w:ascii="Times New Roman" w:hAnsi="Times New Roman" w:cs="Times New Roman"/>
          <w:sz w:val="26"/>
          <w:szCs w:val="26"/>
        </w:rPr>
        <w:fldChar w:fldCharType="separate"/>
      </w:r>
      <w:r w:rsidRPr="00FC6F7B">
        <w:rPr>
          <w:rFonts w:ascii="Times New Roman" w:hAnsi="Times New Roman" w:cs="Times New Roman"/>
          <w:sz w:val="26"/>
          <w:szCs w:val="26"/>
        </w:rPr>
        <w:t>Creative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Commons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NC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fldChar w:fldCharType="end"/>
      </w:r>
      <w:r w:rsidRPr="00FC6F7B">
        <w:rPr>
          <w:rFonts w:ascii="Times New Roman" w:hAnsi="Times New Roman" w:cs="Times New Roman"/>
          <w:sz w:val="26"/>
          <w:szCs w:val="26"/>
        </w:rPr>
        <w:t>.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Тематические рубрики: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Архитектура и градостроительство. Реконструкция и реставрация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Проектирование и конструирование строительных систем. Строительная механика. Основания и фундаменты, подземные сооружения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Строительное материаловедение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Безопасность строительства и городского хозяйства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Гидравлика. Геотехника. Гидротехническое строительство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Инженерные системы в строительстве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Технология и организация строительства. Экономика и управление в строительстве</w:t>
      </w:r>
    </w:p>
    <w:p w:rsidR="009817D7" w:rsidRPr="00FC6F7B" w:rsidRDefault="009817D7" w:rsidP="009817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Краткие сообщения. Дискуссии и рецензии. Информация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Тематический охват соответствует утвержденной номенклатуре научных специальностей: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05.02.22 – Организация производства (по отраслям)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lastRenderedPageBreak/>
        <w:t>05.23.01 – Строительные конструкции, здания и сооружения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05.23.02 – Основания и фундаменты, подземные сооружения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05.23.03 – Теплоснабжение, вентиляция, кондиционирование воздуха, газоснабжение и освещение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05.23.04 – Водоснабжение канализация, строительные системы охраны водных ресурсов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05.23.05 – Строительные материалы и изделия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05.23.07 – Гидротехническое строительство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05.23.08 – Технология и организация строительства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05.23.16 – Гидравлика и инженерная гидрология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05.23.17 – Строительная механика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05.23.19 – Экологическая безопасность строительства и городского хозяйства (технические науки),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05.23.20 – Теория и история архитектуры, реставрация и реконструкция историко-архитектурного наследия (технические науки, архитектура),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05.23.21 – Архитектура зданий и сооружений. Творческие концепции архитектурной деятельности (технические науки, архитектура),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05.23.22 – Градостроительство, планировка сельских населенных пунктов (технические науки, архитектура),</w:t>
      </w:r>
    </w:p>
    <w:p w:rsidR="009817D7" w:rsidRPr="00FC6F7B" w:rsidRDefault="009817D7" w:rsidP="009817D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08.00.05 – Экономика и управление народным хозяйством (по отраслям и сферам деятельности) (экономические науки)</w:t>
      </w:r>
    </w:p>
    <w:p w:rsidR="009817D7" w:rsidRPr="00FC6F7B" w:rsidRDefault="009817D7" w:rsidP="009817D7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6F7B">
        <w:rPr>
          <w:rFonts w:ascii="Times New Roman" w:hAnsi="Times New Roman" w:cs="Times New Roman"/>
          <w:sz w:val="26"/>
          <w:szCs w:val="26"/>
        </w:rPr>
        <w:t xml:space="preserve">Журнал </w:t>
      </w:r>
      <w:r w:rsidRPr="000659B5">
        <w:rPr>
          <w:rFonts w:ascii="Times New Roman" w:hAnsi="Times New Roman" w:cs="Times New Roman"/>
          <w:sz w:val="26"/>
          <w:szCs w:val="26"/>
        </w:rPr>
        <w:t>включен</w:t>
      </w:r>
      <w:r w:rsidRPr="00FC6F7B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FC6F7B">
        <w:rPr>
          <w:rFonts w:ascii="Times New Roman" w:hAnsi="Times New Roman" w:cs="Times New Roman"/>
          <w:sz w:val="26"/>
          <w:szCs w:val="26"/>
        </w:rPr>
        <w:t xml:space="preserve"> перечень рецензируемых научных изданий,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 (</w:t>
      </w:r>
      <w:r w:rsidRPr="00FC6F7B">
        <w:rPr>
          <w:rFonts w:ascii="Times New Roman" w:hAnsi="Times New Roman" w:cs="Times New Roman"/>
          <w:b/>
          <w:sz w:val="26"/>
          <w:szCs w:val="26"/>
        </w:rPr>
        <w:t>Перечень журналов ВАК</w:t>
      </w:r>
      <w:r w:rsidRPr="00FC6F7B">
        <w:rPr>
          <w:rFonts w:ascii="Times New Roman" w:hAnsi="Times New Roman" w:cs="Times New Roman"/>
          <w:sz w:val="26"/>
          <w:szCs w:val="26"/>
        </w:rPr>
        <w:t xml:space="preserve">). Журнал включен в ядро Российского индекса научного цитирования, базу данных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Russian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Science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Citation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Index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RSCI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>) на платформе Web of Science, индексируется Научной библиотекой открытого доступа «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КиберЛенинка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UlrichsWeb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Serials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Directory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Directory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Access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Journals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C6F7B">
        <w:rPr>
          <w:rFonts w:ascii="Times New Roman" w:hAnsi="Times New Roman" w:cs="Times New Roman"/>
          <w:sz w:val="26"/>
          <w:szCs w:val="26"/>
        </w:rPr>
        <w:t>DOAJ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>)</w:t>
      </w:r>
    </w:p>
    <w:p w:rsidR="009817D7" w:rsidRPr="00FC6F7B" w:rsidRDefault="009817D7" w:rsidP="009817D7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 xml:space="preserve">Статьи принимаются на русском и/или английском языке. Рукописи проходят независимое рецензирование. </w:t>
      </w:r>
      <w:r w:rsidRPr="00FC6F7B">
        <w:rPr>
          <w:rFonts w:ascii="Times New Roman" w:hAnsi="Times New Roman" w:cs="Times New Roman"/>
          <w:b/>
          <w:sz w:val="26"/>
          <w:szCs w:val="26"/>
        </w:rPr>
        <w:t xml:space="preserve">Плата за публикацию и редакционно-издательскую обработку не взимается. </w:t>
      </w:r>
    </w:p>
    <w:p w:rsidR="009817D7" w:rsidRPr="00FC6F7B" w:rsidRDefault="009817D7" w:rsidP="009817D7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 xml:space="preserve">Подробнее о журнале можно узнать на сайте </w:t>
      </w:r>
      <w:hyperlink r:id="rId7" w:history="1">
        <w:r w:rsidRPr="00FC6F7B">
          <w:rPr>
            <w:rStyle w:val="a3"/>
            <w:rFonts w:ascii="Times New Roman" w:hAnsi="Times New Roman" w:cs="Times New Roman"/>
            <w:sz w:val="26"/>
            <w:szCs w:val="26"/>
          </w:rPr>
          <w:t>http://vestnikmgsu.ru/</w:t>
        </w:r>
      </w:hyperlink>
    </w:p>
    <w:p w:rsidR="009817D7" w:rsidRPr="00FC6F7B" w:rsidRDefault="009817D7" w:rsidP="009817D7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F7B">
        <w:rPr>
          <w:rFonts w:ascii="Times New Roman" w:hAnsi="Times New Roman" w:cs="Times New Roman"/>
          <w:sz w:val="26"/>
          <w:szCs w:val="26"/>
        </w:rPr>
        <w:t>Все материалы принимаются через онлайн систему приема статей (</w:t>
      </w:r>
      <w:proofErr w:type="spellStart"/>
      <w:r w:rsidRPr="00FC6F7B">
        <w:rPr>
          <w:rFonts w:ascii="Times New Roman" w:hAnsi="Times New Roman" w:cs="Times New Roman"/>
          <w:sz w:val="26"/>
          <w:szCs w:val="26"/>
          <w:lang w:val="en-US"/>
        </w:rPr>
        <w:t>nso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>-</w:t>
      </w:r>
      <w:r w:rsidRPr="00FC6F7B">
        <w:rPr>
          <w:rFonts w:ascii="Times New Roman" w:hAnsi="Times New Roman" w:cs="Times New Roman"/>
          <w:sz w:val="26"/>
          <w:szCs w:val="26"/>
          <w:lang w:val="en-US"/>
        </w:rPr>
        <w:t>journal</w:t>
      </w:r>
      <w:r w:rsidRPr="00FC6F7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C6F7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 xml:space="preserve">) или по электронной почте </w:t>
      </w:r>
      <w:r w:rsidRPr="00FC6F7B">
        <w:rPr>
          <w:rFonts w:ascii="Times New Roman" w:hAnsi="Times New Roman" w:cs="Times New Roman"/>
          <w:sz w:val="26"/>
          <w:szCs w:val="26"/>
          <w:lang w:val="en-US"/>
        </w:rPr>
        <w:t>journals</w:t>
      </w:r>
      <w:r w:rsidRPr="00FC6F7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C6F7B">
        <w:rPr>
          <w:rFonts w:ascii="Times New Roman" w:hAnsi="Times New Roman" w:cs="Times New Roman"/>
          <w:sz w:val="26"/>
          <w:szCs w:val="26"/>
          <w:lang w:val="en-US"/>
        </w:rPr>
        <w:t>mgsu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C6F7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C6F7B">
        <w:rPr>
          <w:rFonts w:ascii="Times New Roman" w:hAnsi="Times New Roman" w:cs="Times New Roman"/>
          <w:sz w:val="26"/>
          <w:szCs w:val="26"/>
        </w:rPr>
        <w:t>.</w:t>
      </w:r>
    </w:p>
    <w:p w:rsidR="009E214A" w:rsidRDefault="009E214A" w:rsidP="000659B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214A" w:rsidRDefault="009E214A" w:rsidP="000659B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6F7B" w:rsidRDefault="00FC6F7B" w:rsidP="004B2245">
      <w:pPr>
        <w:widowControl w:val="0"/>
        <w:spacing w:after="0"/>
        <w:ind w:left="566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уважением,</w:t>
      </w:r>
    </w:p>
    <w:p w:rsidR="00FC6F7B" w:rsidRPr="00FC6F7B" w:rsidRDefault="004B2245" w:rsidP="004B2245">
      <w:pPr>
        <w:widowControl w:val="0"/>
        <w:spacing w:before="120" w:after="0"/>
        <w:ind w:left="566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Управление научной политики НИУ МГСУ</w:t>
      </w:r>
    </w:p>
    <w:sectPr w:rsidR="00FC6F7B" w:rsidRPr="00FC6F7B" w:rsidSect="00FC6F7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F71"/>
    <w:multiLevelType w:val="multilevel"/>
    <w:tmpl w:val="AD0C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2"/>
    <w:rsid w:val="00056102"/>
    <w:rsid w:val="000659B5"/>
    <w:rsid w:val="000C3D4A"/>
    <w:rsid w:val="003563EE"/>
    <w:rsid w:val="003E1A23"/>
    <w:rsid w:val="004B2245"/>
    <w:rsid w:val="006745E9"/>
    <w:rsid w:val="00732C75"/>
    <w:rsid w:val="007666B4"/>
    <w:rsid w:val="007A022A"/>
    <w:rsid w:val="007B41BF"/>
    <w:rsid w:val="008708A3"/>
    <w:rsid w:val="008717BF"/>
    <w:rsid w:val="00873156"/>
    <w:rsid w:val="008C5B4B"/>
    <w:rsid w:val="009817D7"/>
    <w:rsid w:val="009E214A"/>
    <w:rsid w:val="00B625A9"/>
    <w:rsid w:val="00B823D1"/>
    <w:rsid w:val="00C871A2"/>
    <w:rsid w:val="00CA64EB"/>
    <w:rsid w:val="00CC2809"/>
    <w:rsid w:val="00D006A8"/>
    <w:rsid w:val="00E564E7"/>
    <w:rsid w:val="00F81D26"/>
    <w:rsid w:val="00F873C8"/>
    <w:rsid w:val="00F963AD"/>
    <w:rsid w:val="00FA073C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9B5"/>
    <w:pPr>
      <w:keepNext/>
      <w:keepLines/>
      <w:spacing w:before="480" w:after="0" w:line="240" w:lineRule="auto"/>
      <w:ind w:left="567" w:hanging="567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06A8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81D26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1D2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F81D2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8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3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2C75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73C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659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17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9B5"/>
    <w:pPr>
      <w:keepNext/>
      <w:keepLines/>
      <w:spacing w:before="480" w:after="0" w:line="240" w:lineRule="auto"/>
      <w:ind w:left="567" w:hanging="567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06A8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81D26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1D2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F81D2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8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3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2C75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73C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659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stnikmg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s@mg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Gudkov</dc:creator>
  <cp:lastModifiedBy>SavkinaNV</cp:lastModifiedBy>
  <cp:revision>2</cp:revision>
  <cp:lastPrinted>2021-02-11T10:08:00Z</cp:lastPrinted>
  <dcterms:created xsi:type="dcterms:W3CDTF">2021-02-16T11:11:00Z</dcterms:created>
  <dcterms:modified xsi:type="dcterms:W3CDTF">2021-02-16T11:11:00Z</dcterms:modified>
</cp:coreProperties>
</file>